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94" w:rsidRPr="00C51794" w:rsidRDefault="00C51794" w:rsidP="00C51794">
      <w:pPr>
        <w:spacing w:before="150" w:after="150"/>
        <w:jc w:val="center"/>
        <w:outlineLvl w:val="0"/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</w:pPr>
      <w:r w:rsidRPr="00C51794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>Прокуратурой района пресечены нарушения в сфере жилищно-коммунального хозяйства</w:t>
      </w:r>
    </w:p>
    <w:p w:rsidR="00C51794" w:rsidRPr="00C51794" w:rsidRDefault="00C51794" w:rsidP="00C51794">
      <w:pPr>
        <w:spacing w:before="150" w:after="150"/>
        <w:outlineLvl w:val="1"/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30"/>
          <w:szCs w:val="30"/>
          <w:lang w:eastAsia="ru-RU"/>
        </w:rPr>
        <w:t>Прокуратурой района пресечены нарушения в сфере жилищно-коммунального хозяйства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Сфера жилищно-коммунального хозяйства является одним из основных направлений надзорной деятельности органов прокуратуры Российской Федерации.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За истекший период 2020 года в ходе проверок прокуратурой района выявлено 46 нарушений, в </w:t>
      </w:r>
      <w:proofErr w:type="gram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целях</w:t>
      </w:r>
      <w:proofErr w:type="gram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устранения которых внесено 20 представлений, по результатам рассмотрения которых 19 должностных лиц привлечены к дисциплинарной ответственности, 3 лица привлечены к административной ответственности, направлено 14 исковых заявлений, которые рассмотрены и удовлетворены.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 примеру, проведенным мониторингом информационного ресурса ГИС ЖКХ установлено, что за истекший период 2020 года, информация о муниципальной программе формирования современной городской среды, отчет о реализации мероприятий по благоустройству мест массового отдыха населения в ГИС ЖКХ администрацией сельского поселения Аскинский сельсовет не размещены.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По выявленным нарушениям, глава администрации сельского поселения </w:t>
      </w:r>
      <w:proofErr w:type="gram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привлечен</w:t>
      </w:r>
      <w:proofErr w:type="gram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к административной ответственности </w:t>
      </w:r>
      <w:proofErr w:type="gram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ч</w:t>
      </w:r>
      <w:proofErr w:type="gram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. 2 ст. 13.19.2 </w:t>
      </w:r>
      <w:proofErr w:type="spell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КоАП</w:t>
      </w:r>
      <w:proofErr w:type="spell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РФ, по результатам рассмотрения внесенного представления 1 должностное лицо привлечено к дисциплинарной ответственности.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Также глава сельского поселения Аскинский сельсовет по постановлению прокуратуры района привлечен к административной ответственности за </w:t>
      </w:r>
      <w:proofErr w:type="spell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необеспечение</w:t>
      </w:r>
      <w:proofErr w:type="spell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надлежащего освещения улиц с. Аскино по </w:t>
      </w:r>
      <w:proofErr w:type="gram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ч</w:t>
      </w:r>
      <w:proofErr w:type="gram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. 2 ст. 6.11 Кодекса об административных правонарушениях Республики Башкортостан, в виде штрафа на сумму 2 тыс. руб.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Кроме этого, решениями Караидельского межрайонного суда удовлетворены 14 исковых заявлений прокуратуры района об </w:t>
      </w:r>
      <w:proofErr w:type="spell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обязании</w:t>
      </w:r>
      <w:proofErr w:type="spell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сельских поселений </w:t>
      </w:r>
      <w:proofErr w:type="gram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привести</w:t>
      </w:r>
      <w:proofErr w:type="gramEnd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оборудовать твердые основания контейнерных площадок для твердых бытовых отходов.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Заместитель прокурора района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C51794" w:rsidRPr="00C51794" w:rsidRDefault="00C51794" w:rsidP="00C51794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младший советник юстиции                                                              И.А. </w:t>
      </w:r>
      <w:proofErr w:type="spellStart"/>
      <w:r w:rsidRPr="00C51794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Лукманов</w:t>
      </w:r>
      <w:proofErr w:type="spellEnd"/>
    </w:p>
    <w:p w:rsidR="00D77F3E" w:rsidRDefault="00C51794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1794"/>
    <w:rsid w:val="00161C6F"/>
    <w:rsid w:val="00800A22"/>
    <w:rsid w:val="00822BBF"/>
    <w:rsid w:val="00BC15FB"/>
    <w:rsid w:val="00C143ED"/>
    <w:rsid w:val="00C51794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A5"/>
  </w:style>
  <w:style w:type="paragraph" w:styleId="1">
    <w:name w:val="heading 1"/>
    <w:basedOn w:val="a"/>
    <w:link w:val="10"/>
    <w:uiPriority w:val="9"/>
    <w:qFormat/>
    <w:rsid w:val="00C51794"/>
    <w:pPr>
      <w:spacing w:before="150" w:after="150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51794"/>
    <w:pPr>
      <w:spacing w:before="150" w:after="150"/>
      <w:outlineLvl w:val="1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794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794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51794"/>
    <w:pPr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9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2020-12-23T11:54:00Z</dcterms:created>
  <dcterms:modified xsi:type="dcterms:W3CDTF">2020-12-23T11:54:00Z</dcterms:modified>
</cp:coreProperties>
</file>