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666876" w:rsidTr="0066687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CC207C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86B" w:rsidRDefault="001B186B" w:rsidP="001B18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29-ое   заседание 27-го созыва</w:t>
      </w:r>
    </w:p>
    <w:p w:rsidR="001B186B" w:rsidRDefault="001B186B" w:rsidP="001B186B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B186B" w:rsidRDefault="001B186B" w:rsidP="001B1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24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май  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 мая  2018 </w:t>
      </w:r>
      <w:r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1B186B" w:rsidRDefault="001B186B" w:rsidP="001B18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№141</w:t>
      </w:r>
    </w:p>
    <w:p w:rsidR="00B533E6" w:rsidRPr="00A862D4" w:rsidRDefault="00B533E6" w:rsidP="00B533E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lang w:val="en-US"/>
        </w:rPr>
      </w:pPr>
    </w:p>
    <w:p w:rsidR="00B533E6" w:rsidRPr="00B533E6" w:rsidRDefault="00B533E6" w:rsidP="00B533E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3E6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 w:rsidRPr="00B533E6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b/>
          <w:sz w:val="28"/>
          <w:szCs w:val="28"/>
        </w:rPr>
        <w:t xml:space="preserve">  сельсовет  муниципального района </w:t>
      </w:r>
      <w:proofErr w:type="spellStart"/>
      <w:r w:rsidRPr="00B533E6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B533E6" w:rsidRPr="00B533E6" w:rsidRDefault="00B533E6" w:rsidP="00B533E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3E6">
        <w:rPr>
          <w:rFonts w:ascii="Times New Roman" w:hAnsi="Times New Roman" w:cs="Times New Roman"/>
          <w:b/>
          <w:sz w:val="28"/>
          <w:szCs w:val="28"/>
        </w:rPr>
        <w:t>Республики Башкортостан за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533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33E6" w:rsidRPr="00B533E6" w:rsidRDefault="00B533E6" w:rsidP="00B533E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6AC8" w:rsidRDefault="00B533E6" w:rsidP="00AF6AC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На основании ст. 264.5, 264.6 Бюджетного кодекса Российской Федерации, ст. 40 Устава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 Совет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  <w:proofErr w:type="spellStart"/>
      <w:proofErr w:type="gramStart"/>
      <w:r w:rsidRPr="00B533E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533E6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B533E6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B533E6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B533E6" w:rsidRPr="00AF6AC8" w:rsidRDefault="00B533E6" w:rsidP="00AF6AC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33E6">
        <w:rPr>
          <w:rFonts w:ascii="Times New Roman" w:hAnsi="Times New Roman" w:cs="Times New Roman"/>
          <w:sz w:val="28"/>
          <w:szCs w:val="28"/>
        </w:rPr>
        <w:t xml:space="preserve">  год по доходам в сумме 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</w:rPr>
        <w:t>2 675 946,96</w:t>
      </w:r>
      <w:r w:rsidR="00AF6A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533E6">
        <w:rPr>
          <w:rFonts w:ascii="Times New Roman" w:hAnsi="Times New Roman" w:cs="Times New Roman"/>
          <w:sz w:val="28"/>
          <w:szCs w:val="28"/>
        </w:rPr>
        <w:t>рублей, по расходам в сумме</w:t>
      </w:r>
      <w:r w:rsidR="00AF6AC8">
        <w:rPr>
          <w:rFonts w:ascii="Times New Roman" w:hAnsi="Times New Roman" w:cs="Times New Roman"/>
          <w:sz w:val="28"/>
          <w:szCs w:val="28"/>
        </w:rPr>
        <w:t xml:space="preserve">   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</w:rPr>
        <w:t>644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</w:rPr>
        <w:t>285, 13</w:t>
      </w:r>
      <w:r w:rsidRPr="00B533E6">
        <w:rPr>
          <w:rFonts w:ascii="Times New Roman" w:hAnsi="Times New Roman" w:cs="Times New Roman"/>
          <w:sz w:val="28"/>
          <w:szCs w:val="28"/>
        </w:rPr>
        <w:t xml:space="preserve"> </w:t>
      </w:r>
      <w:r w:rsidR="00AF6AC8" w:rsidRPr="00AF6AC8">
        <w:rPr>
          <w:rFonts w:ascii="Times New Roman" w:hAnsi="Times New Roman" w:cs="Times New Roman"/>
          <w:sz w:val="28"/>
          <w:szCs w:val="28"/>
        </w:rPr>
        <w:t xml:space="preserve"> </w:t>
      </w:r>
      <w:r w:rsidRPr="00B533E6">
        <w:rPr>
          <w:rFonts w:ascii="Times New Roman" w:hAnsi="Times New Roman" w:cs="Times New Roman"/>
          <w:sz w:val="28"/>
          <w:szCs w:val="28"/>
        </w:rPr>
        <w:t>рублей по следующим показателям:</w:t>
      </w:r>
    </w:p>
    <w:p w:rsidR="00B533E6" w:rsidRP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а) доходам бюджета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кодам классификации доходов бюджета согласно приложению № 1 к настоящему решению;</w:t>
      </w:r>
    </w:p>
    <w:p w:rsidR="00B533E6" w:rsidRP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б) ведомственной структуре расходов бюджета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согласно приложению №2  к настоящему решению;</w:t>
      </w:r>
    </w:p>
    <w:p w:rsidR="00B533E6" w:rsidRP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в) распределению расходов бюджета по разделам и подразделам классификации расходов бюджета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согласно приложению № 3  к настоящему решению;</w:t>
      </w:r>
    </w:p>
    <w:p w:rsid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 г) источников финансирования дефицита бюджета по кодам </w:t>
      </w:r>
      <w:proofErr w:type="gramStart"/>
      <w:r w:rsidRPr="00B533E6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бюджета сельского поселения</w:t>
      </w:r>
      <w:proofErr w:type="gramEnd"/>
      <w:r w:rsidRPr="00B53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lastRenderedPageBreak/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согласно приложению № 4 к настоящему решению.</w:t>
      </w:r>
    </w:p>
    <w:p w:rsid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2.Обнародовать  настоящее решение путем размещения в сети общего  доступа «Интернет» на официальном сайте администрации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 </w:t>
      </w:r>
      <w:hyperlink r:id="rId6" w:history="1"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sultanbek</w:t>
        </w:r>
        <w:proofErr w:type="spellEnd"/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04</w:t>
        </w:r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sp</w:t>
        </w:r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B533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533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3E6" w:rsidRP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3. Контроль  исполнения  настоящего решения возложить на постоянную </w:t>
      </w:r>
      <w:r w:rsidRPr="00B533E6">
        <w:rPr>
          <w:rFonts w:ascii="Times New Roman" w:hAnsi="Times New Roman" w:cs="Times New Roman"/>
          <w:sz w:val="28"/>
        </w:rPr>
        <w:t xml:space="preserve">комиссию </w:t>
      </w:r>
      <w:r w:rsidRPr="00B533E6"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 w:rsidRPr="00B533E6">
        <w:rPr>
          <w:rFonts w:ascii="Times New Roman" w:hAnsi="Times New Roman" w:cs="Times New Roman"/>
          <w:sz w:val="28"/>
        </w:rPr>
        <w:t xml:space="preserve"> по бюджету, налогам, вопросам муниципальной собственности, по развитию предпринимательства, земельным вопросам, благоустройству и экологии</w:t>
      </w:r>
    </w:p>
    <w:p w:rsidR="00B533E6" w:rsidRPr="00B533E6" w:rsidRDefault="00B533E6" w:rsidP="00B533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533E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B533E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B533E6" w:rsidRPr="00B533E6" w:rsidRDefault="00B533E6" w:rsidP="00B533E6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муниципального района </w:t>
      </w:r>
      <w:proofErr w:type="spellStart"/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район</w:t>
      </w:r>
    </w:p>
    <w:p w:rsidR="00B533E6" w:rsidRPr="00B533E6" w:rsidRDefault="00B533E6" w:rsidP="00B533E6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</w:t>
      </w:r>
    </w:p>
    <w:p w:rsidR="00B533E6" w:rsidRPr="00B533E6" w:rsidRDefault="00B533E6" w:rsidP="00B533E6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spellStart"/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>________И.В.Суфиянов</w:t>
      </w:r>
      <w:proofErr w:type="spellEnd"/>
    </w:p>
    <w:p w:rsidR="00B533E6" w:rsidRPr="00B533E6" w:rsidRDefault="00B533E6" w:rsidP="00B533E6">
      <w:pPr>
        <w:pStyle w:val="ConsPlusNonformat"/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060A2A" w:rsidRPr="00547C4D" w:rsidTr="002B13D2">
        <w:tc>
          <w:tcPr>
            <w:tcW w:w="5037" w:type="dxa"/>
          </w:tcPr>
          <w:p w:rsidR="00060A2A" w:rsidRPr="00547C4D" w:rsidRDefault="00060A2A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766695" w:rsidRDefault="00060A2A" w:rsidP="007666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№1 к решению Совета сельского поселения 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060A2A" w:rsidRPr="00A862D4" w:rsidRDefault="00060A2A" w:rsidP="00A862D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86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2018 года №</w:t>
            </w:r>
            <w:r w:rsidR="00A86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</w:p>
        </w:tc>
      </w:tr>
    </w:tbl>
    <w:p w:rsidR="00060A2A" w:rsidRPr="00B533E6" w:rsidRDefault="00060A2A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E10E96" w:rsidRPr="00E10E96" w:rsidRDefault="00E10E96" w:rsidP="00E10E9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Доходы бюджета сельского поселения </w:t>
      </w:r>
      <w:proofErr w:type="spellStart"/>
      <w:r w:rsidRPr="00E10E96">
        <w:rPr>
          <w:rFonts w:ascii="Times New Roman" w:hAnsi="Times New Roman" w:cs="Times New Roman"/>
          <w:b/>
          <w:bCs/>
          <w:sz w:val="24"/>
          <w:szCs w:val="24"/>
        </w:rPr>
        <w:t>Султанбековский</w:t>
      </w:r>
      <w:proofErr w:type="spellEnd"/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 </w:t>
      </w:r>
    </w:p>
    <w:p w:rsidR="00E10E96" w:rsidRPr="00E10E96" w:rsidRDefault="00E10E96" w:rsidP="00E10E9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proofErr w:type="spellStart"/>
      <w:r w:rsidRPr="00E10E96">
        <w:rPr>
          <w:rFonts w:ascii="Times New Roman" w:hAnsi="Times New Roman" w:cs="Times New Roman"/>
          <w:b/>
          <w:bCs/>
          <w:sz w:val="24"/>
          <w:szCs w:val="24"/>
        </w:rPr>
        <w:t>Аскинский</w:t>
      </w:r>
      <w:proofErr w:type="spellEnd"/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Башкортостан за 2017 </w:t>
      </w:r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E10E96" w:rsidRPr="00E10E96" w:rsidRDefault="00E10E96" w:rsidP="00E10E9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0E96"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</w:t>
      </w:r>
    </w:p>
    <w:p w:rsidR="00F4055D" w:rsidRPr="00F571A7" w:rsidRDefault="00F4055D" w:rsidP="00F4055D">
      <w:pPr>
        <w:rPr>
          <w:rFonts w:ascii="Calibri" w:eastAsia="Calibri" w:hAnsi="Calibri" w:cs="Times New Roman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5"/>
        <w:gridCol w:w="1800"/>
        <w:gridCol w:w="1980"/>
      </w:tblGrid>
      <w:tr w:rsidR="00F4055D" w:rsidRPr="000460A8" w:rsidTr="002B13D2">
        <w:trPr>
          <w:trHeight w:val="510"/>
        </w:trPr>
        <w:tc>
          <w:tcPr>
            <w:tcW w:w="5595" w:type="dxa"/>
            <w:shd w:val="clear" w:color="auto" w:fill="auto"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Классификация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Кассовое исполнение</w:t>
            </w:r>
          </w:p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(рублей)</w:t>
            </w:r>
          </w:p>
        </w:tc>
      </w:tr>
      <w:tr w:rsidR="00F4055D" w:rsidRPr="000460A8" w:rsidTr="002B13D2">
        <w:trPr>
          <w:trHeight w:val="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2 675 946,96</w:t>
            </w:r>
          </w:p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55D" w:rsidRPr="000460A8" w:rsidTr="002B13D2">
        <w:trPr>
          <w:trHeight w:val="25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186 642,86</w:t>
            </w:r>
          </w:p>
        </w:tc>
      </w:tr>
      <w:tr w:rsidR="00F4055D" w:rsidRPr="000460A8" w:rsidTr="002B13D2">
        <w:trPr>
          <w:trHeight w:val="25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 НА ДОХОДЫ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1010200001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22 121,92</w:t>
            </w:r>
          </w:p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55D" w:rsidRPr="000460A8" w:rsidTr="002B13D2">
        <w:trPr>
          <w:trHeight w:val="276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4055D" w:rsidRPr="000460A8" w:rsidTr="002B13D2">
        <w:trPr>
          <w:trHeight w:val="297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1050300001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4055D" w:rsidRPr="000460A8" w:rsidTr="002B13D2">
        <w:trPr>
          <w:trHeight w:val="2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110 131,94</w:t>
            </w:r>
          </w:p>
        </w:tc>
      </w:tr>
      <w:tr w:rsidR="00F4055D" w:rsidRPr="000460A8" w:rsidTr="002B13D2">
        <w:trPr>
          <w:trHeight w:val="2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1060100000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6 099,77</w:t>
            </w:r>
          </w:p>
        </w:tc>
      </w:tr>
      <w:tr w:rsidR="00F4055D" w:rsidRPr="000460A8" w:rsidTr="002B13D2">
        <w:trPr>
          <w:trHeight w:val="2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1060600000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104 032,17</w:t>
            </w:r>
          </w:p>
        </w:tc>
      </w:tr>
      <w:tr w:rsidR="00F4055D" w:rsidRPr="000460A8" w:rsidTr="002B13D2">
        <w:trPr>
          <w:trHeight w:val="2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1080000000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3 850,00</w:t>
            </w:r>
          </w:p>
        </w:tc>
      </w:tr>
      <w:tr w:rsidR="00F4055D" w:rsidRPr="000460A8" w:rsidTr="002B13D2">
        <w:trPr>
          <w:trHeight w:val="25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50 139,00</w:t>
            </w:r>
          </w:p>
        </w:tc>
      </w:tr>
      <w:tr w:rsidR="00F4055D" w:rsidRPr="000460A8" w:rsidTr="002B13D2">
        <w:trPr>
          <w:trHeight w:val="27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4055D" w:rsidRPr="000460A8" w:rsidTr="002B13D2">
        <w:trPr>
          <w:trHeight w:val="27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2 489 304,10</w:t>
            </w:r>
          </w:p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55D" w:rsidRPr="000460A8" w:rsidTr="002B13D2">
        <w:trPr>
          <w:trHeight w:val="549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2 489 304,10</w:t>
            </w:r>
          </w:p>
        </w:tc>
      </w:tr>
      <w:tr w:rsidR="00F4055D" w:rsidRPr="000460A8" w:rsidTr="002B13D2">
        <w:trPr>
          <w:trHeight w:val="583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2020100000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1 207 200,00</w:t>
            </w:r>
          </w:p>
        </w:tc>
      </w:tr>
      <w:tr w:rsidR="00F4055D" w:rsidRPr="000460A8" w:rsidTr="002B13D2">
        <w:trPr>
          <w:trHeight w:val="584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2020200000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374 308,79</w:t>
            </w:r>
          </w:p>
        </w:tc>
      </w:tr>
      <w:tr w:rsidR="00F4055D" w:rsidRPr="000460A8" w:rsidTr="002B13D2">
        <w:trPr>
          <w:trHeight w:val="341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2020300000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62 000,00</w:t>
            </w:r>
          </w:p>
        </w:tc>
      </w:tr>
      <w:tr w:rsidR="00F4055D" w:rsidRPr="000460A8" w:rsidTr="002B13D2">
        <w:trPr>
          <w:trHeight w:val="341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2020400000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589 800,00</w:t>
            </w:r>
          </w:p>
        </w:tc>
      </w:tr>
      <w:tr w:rsidR="00F4055D" w:rsidRPr="000460A8" w:rsidTr="002B13D2">
        <w:trPr>
          <w:trHeight w:val="583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2020900000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255 995,31</w:t>
            </w:r>
          </w:p>
        </w:tc>
      </w:tr>
    </w:tbl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Pr="00B533E6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0ACA" w:rsidRPr="00B533E6" w:rsidRDefault="00DB0ACA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0ACA" w:rsidRPr="00B533E6" w:rsidRDefault="00DB0ACA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F268E5" w:rsidRPr="00547C4D" w:rsidTr="002B13D2">
        <w:tc>
          <w:tcPr>
            <w:tcW w:w="5037" w:type="dxa"/>
          </w:tcPr>
          <w:p w:rsidR="00F268E5" w:rsidRPr="00547C4D" w:rsidRDefault="00F268E5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766695" w:rsidRDefault="00F268E5" w:rsidP="007666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сельского поселения 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F268E5" w:rsidRPr="00060A2A" w:rsidRDefault="00A862D4" w:rsidP="007666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2018 года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</w:p>
        </w:tc>
      </w:tr>
    </w:tbl>
    <w:p w:rsidR="00DB0ACA" w:rsidRDefault="00DB0ACA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Pr="00B533E6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191E" w:rsidRPr="0099191E" w:rsidRDefault="0099191E" w:rsidP="0099191E">
      <w:pPr>
        <w:tabs>
          <w:tab w:val="left" w:pos="5850"/>
          <w:tab w:val="right" w:pos="979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91E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бюджета </w:t>
      </w:r>
    </w:p>
    <w:p w:rsidR="0099191E" w:rsidRPr="0099191E" w:rsidRDefault="0099191E" w:rsidP="0099191E">
      <w:pPr>
        <w:tabs>
          <w:tab w:val="left" w:pos="5850"/>
          <w:tab w:val="right" w:pos="979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91E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proofErr w:type="spellStart"/>
      <w:r w:rsidRPr="0099191E">
        <w:rPr>
          <w:rFonts w:ascii="Times New Roman" w:hAnsi="Times New Roman" w:cs="Times New Roman"/>
          <w:b/>
          <w:bCs/>
          <w:sz w:val="24"/>
          <w:szCs w:val="24"/>
        </w:rPr>
        <w:t>Султанбековский</w:t>
      </w:r>
      <w:proofErr w:type="spellEnd"/>
      <w:r w:rsidRPr="0099191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 </w:t>
      </w:r>
      <w:r w:rsidRPr="0099191E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99191E" w:rsidRPr="0099191E" w:rsidRDefault="0099191E" w:rsidP="0099191E">
      <w:pPr>
        <w:tabs>
          <w:tab w:val="left" w:pos="5850"/>
          <w:tab w:val="right" w:pos="979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191E">
        <w:rPr>
          <w:rFonts w:ascii="Times New Roman" w:hAnsi="Times New Roman" w:cs="Times New Roman"/>
          <w:b/>
          <w:sz w:val="24"/>
          <w:szCs w:val="24"/>
        </w:rPr>
        <w:t>Аскинский</w:t>
      </w:r>
      <w:proofErr w:type="spellEnd"/>
      <w:r w:rsidRPr="0099191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 за 2017 </w:t>
      </w:r>
      <w:r w:rsidRPr="009919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66695" w:rsidRDefault="00766695" w:rsidP="00766695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99191E" w:rsidRDefault="0099191E" w:rsidP="00766695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tbl>
      <w:tblPr>
        <w:tblW w:w="9375" w:type="dxa"/>
        <w:tblInd w:w="93" w:type="dxa"/>
        <w:tblLayout w:type="fixed"/>
        <w:tblLook w:val="04A0"/>
      </w:tblPr>
      <w:tblGrid>
        <w:gridCol w:w="4335"/>
        <w:gridCol w:w="925"/>
        <w:gridCol w:w="992"/>
        <w:gridCol w:w="1418"/>
        <w:gridCol w:w="1705"/>
      </w:tblGrid>
      <w:tr w:rsidR="00766695" w:rsidTr="002B13D2">
        <w:trPr>
          <w:trHeight w:val="6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Функциональная 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статьи расходов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(рублей)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ind w:left="-400" w:firstLine="4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2 644 285.13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642F51" w:rsidRDefault="00642F51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Султанбековский</w:t>
            </w:r>
            <w:proofErr w:type="spellEnd"/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сельсовет  муниципального района </w:t>
            </w:r>
            <w:proofErr w:type="spellStart"/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Аскинский</w:t>
            </w:r>
            <w:proofErr w:type="spellEnd"/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2 644 285.13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1 236 975,16</w:t>
            </w:r>
          </w:p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514 211,75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514 211,75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514 211,75</w:t>
            </w:r>
          </w:p>
        </w:tc>
      </w:tr>
      <w:tr w:rsidR="00766695" w:rsidTr="002B13D2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722 763,41</w:t>
            </w:r>
          </w:p>
        </w:tc>
      </w:tr>
      <w:tr w:rsidR="00766695" w:rsidTr="002B13D2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722 763,41</w:t>
            </w:r>
          </w:p>
        </w:tc>
      </w:tr>
      <w:tr w:rsidR="00766695" w:rsidTr="002B13D2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722 763,41</w:t>
            </w:r>
          </w:p>
        </w:tc>
      </w:tr>
      <w:tr w:rsidR="00766695" w:rsidTr="002B13D2">
        <w:trPr>
          <w:trHeight w:val="377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62 000</w:t>
            </w: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766695" w:rsidTr="002B13D2">
        <w:trPr>
          <w:trHeight w:val="411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Мобилизационная и </w:t>
            </w:r>
            <w:proofErr w:type="gramStart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вне</w:t>
            </w:r>
            <w:proofErr w:type="gramEnd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воинская подготовка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62 000,00</w:t>
            </w:r>
          </w:p>
        </w:tc>
      </w:tr>
      <w:tr w:rsidR="00766695" w:rsidTr="002B13D2">
        <w:trPr>
          <w:trHeight w:val="276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62 000,00</w:t>
            </w:r>
          </w:p>
        </w:tc>
      </w:tr>
      <w:tr w:rsidR="00766695" w:rsidTr="002B13D2">
        <w:trPr>
          <w:trHeight w:val="421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62 000,00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"Устойчивое развитие сельских территорий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"Устойчивое развитие сельских территорий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0510103290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624 800,00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439 800,00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Муниципальная программа "Поддержка дорожного хозяйства" на 2014-2016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439 800,00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1000103150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89 800,00 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</w:t>
            </w: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350 000,00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"Устойчивое развитие сельских территорий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 на 2015-2017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0510103330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сельского поселения на 2014-2016 годы"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150 000,00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504 514,66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"Устойчивое развитие сельских территорий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504 514,66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"Устойчивое развитие сельских территорий 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Республики Башкортостан на 2015-2017годы и на  период до 2020года"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504 514,66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обеспечения 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0510172010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92 200,00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0510172470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282 108,79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S2471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57 289.07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05101S247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44 272.27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05101S247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28 644.53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9900005870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</w:tbl>
    <w:p w:rsidR="00A66FD4" w:rsidRPr="00B533E6" w:rsidRDefault="00A66FD4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6FD4" w:rsidRPr="00B533E6" w:rsidRDefault="00A66FD4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6FD4" w:rsidRPr="00B533E6" w:rsidRDefault="00A66FD4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766695" w:rsidRPr="00547C4D" w:rsidTr="002B13D2">
        <w:tc>
          <w:tcPr>
            <w:tcW w:w="5037" w:type="dxa"/>
          </w:tcPr>
          <w:p w:rsidR="00766695" w:rsidRPr="00547C4D" w:rsidRDefault="00766695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766695" w:rsidRDefault="00766695" w:rsidP="002B13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сельского поселения 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766695" w:rsidRPr="00060A2A" w:rsidRDefault="00A862D4" w:rsidP="002B13D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2018 года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</w:p>
        </w:tc>
      </w:tr>
    </w:tbl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2B7E3B" w:rsidRPr="002B7E3B" w:rsidRDefault="002B7E3B" w:rsidP="002B7E3B">
      <w:pPr>
        <w:tabs>
          <w:tab w:val="left" w:pos="5850"/>
          <w:tab w:val="right" w:pos="979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расходов бюджета сельского поселения </w:t>
      </w:r>
      <w:proofErr w:type="spellStart"/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Султанбековский</w:t>
      </w:r>
      <w:proofErr w:type="spellEnd"/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Аскинский</w:t>
      </w:r>
      <w:proofErr w:type="spellEnd"/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Республики Башкортостан на 2017 </w:t>
      </w:r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по разделам и подразделам классификации расходов бюджета</w:t>
      </w:r>
    </w:p>
    <w:p w:rsidR="00766695" w:rsidRPr="00615939" w:rsidRDefault="00766695" w:rsidP="00766695">
      <w:pPr>
        <w:rPr>
          <w:rFonts w:ascii="Calibri" w:eastAsia="Calibri" w:hAnsi="Calibri" w:cs="Times New Roman"/>
        </w:rPr>
      </w:pPr>
    </w:p>
    <w:tbl>
      <w:tblPr>
        <w:tblW w:w="10085" w:type="dxa"/>
        <w:tblInd w:w="-72" w:type="dxa"/>
        <w:tblLook w:val="04A0"/>
      </w:tblPr>
      <w:tblGrid>
        <w:gridCol w:w="4677"/>
        <w:gridCol w:w="3463"/>
        <w:gridCol w:w="1945"/>
      </w:tblGrid>
      <w:tr w:rsidR="00766695" w:rsidTr="002B13D2">
        <w:trPr>
          <w:trHeight w:val="76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Классификация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Кассовое</w:t>
            </w:r>
          </w:p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(рублей)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2 644 285.13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\0100\\\\\\\\\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1 236 975.16</w:t>
            </w:r>
          </w:p>
        </w:tc>
      </w:tr>
      <w:tr w:rsidR="00766695" w:rsidTr="002B13D2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\0102\\\\\\\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514 211.75</w:t>
            </w:r>
          </w:p>
        </w:tc>
      </w:tr>
      <w:tr w:rsidR="00766695" w:rsidTr="002B13D2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\0104\\\\\\\\\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722 763.41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\0200\\\\\\\\\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62 000,00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\0203\\\\\\\\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62 000.00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\0300\\\\\\\\\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\0309\\\\\\\\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\0400\\\\\\\\\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624 800,00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\0409\\\\\\\\\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439 800,00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\0412\\\\\\\\\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185 000,00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\0500\\\\\\\\\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\0503\\\\\\\\\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КУЛЬТУРА,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\0800\\\\\\\\\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504 514,66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\0801\\\\\\\\\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504 514,66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\1000\\\\\\\\\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995,31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\1003\\\\\\\\\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995,31</w:t>
            </w:r>
          </w:p>
        </w:tc>
      </w:tr>
    </w:tbl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Pr="00A862D4" w:rsidRDefault="001A677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1A6772" w:rsidRPr="00547C4D" w:rsidTr="002B13D2">
        <w:tc>
          <w:tcPr>
            <w:tcW w:w="5037" w:type="dxa"/>
          </w:tcPr>
          <w:p w:rsidR="001A6772" w:rsidRPr="00547C4D" w:rsidRDefault="001A6772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1A6772" w:rsidRDefault="001A6772" w:rsidP="002B13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сельского поселения 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1A6772" w:rsidRPr="00060A2A" w:rsidRDefault="00A862D4" w:rsidP="002B13D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2018 года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</w:p>
        </w:tc>
      </w:tr>
    </w:tbl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F408EE" w:rsidRPr="00F408EE" w:rsidRDefault="00F408EE" w:rsidP="00F408EE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08EE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дефицита бюджета сельского поселения </w:t>
      </w:r>
      <w:proofErr w:type="spellStart"/>
      <w:r w:rsidRPr="00F408EE">
        <w:rPr>
          <w:rFonts w:ascii="Times New Roman" w:hAnsi="Times New Roman" w:cs="Times New Roman"/>
          <w:b/>
          <w:sz w:val="24"/>
          <w:szCs w:val="24"/>
        </w:rPr>
        <w:t>Султанбековский</w:t>
      </w:r>
      <w:proofErr w:type="spellEnd"/>
      <w:r w:rsidRPr="00F408EE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F408EE">
        <w:rPr>
          <w:rFonts w:ascii="Times New Roman" w:hAnsi="Times New Roman" w:cs="Times New Roman"/>
          <w:b/>
          <w:sz w:val="24"/>
          <w:szCs w:val="24"/>
        </w:rPr>
        <w:t>Аскинский</w:t>
      </w:r>
      <w:proofErr w:type="spellEnd"/>
      <w:r w:rsidRPr="00F408E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 за 2017 </w:t>
      </w:r>
      <w:r w:rsidRPr="00F408EE">
        <w:rPr>
          <w:rFonts w:ascii="Times New Roman" w:hAnsi="Times New Roman" w:cs="Times New Roman"/>
          <w:b/>
          <w:sz w:val="24"/>
          <w:szCs w:val="24"/>
        </w:rPr>
        <w:t xml:space="preserve"> год по кодам </w:t>
      </w:r>
      <w:proofErr w:type="gramStart"/>
      <w:r w:rsidRPr="00F408EE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F40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772" w:rsidRPr="00047985" w:rsidRDefault="001A6772" w:rsidP="001A6772">
      <w:pPr>
        <w:autoSpaceDE w:val="0"/>
        <w:autoSpaceDN w:val="0"/>
        <w:adjustRightInd w:val="0"/>
        <w:jc w:val="center"/>
        <w:outlineLvl w:val="0"/>
        <w:rPr>
          <w:rFonts w:ascii="Calibri" w:eastAsia="Calibri" w:hAnsi="Calibri" w:cs="Times New Roman"/>
          <w:b/>
        </w:rPr>
      </w:pPr>
    </w:p>
    <w:tbl>
      <w:tblPr>
        <w:tblW w:w="9072" w:type="dxa"/>
        <w:tblInd w:w="392" w:type="dxa"/>
        <w:tblLayout w:type="fixed"/>
        <w:tblLook w:val="0000"/>
      </w:tblPr>
      <w:tblGrid>
        <w:gridCol w:w="3544"/>
        <w:gridCol w:w="3685"/>
        <w:gridCol w:w="1843"/>
      </w:tblGrid>
      <w:tr w:rsidR="001A6772" w:rsidTr="002B13D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группы, подгруппы, статьи, вида </w:t>
            </w:r>
            <w:proofErr w:type="gramStart"/>
            <w:r w:rsidRPr="001A6772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 операций сектора государственного управления</w:t>
            </w:r>
            <w:proofErr w:type="gramEnd"/>
            <w:r w:rsidRPr="001A6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+ 31 661,83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D02EA7" w:rsidRDefault="00D02EA7" w:rsidP="00D02EA7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02EA7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D02EA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D02EA7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D02EA7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+ 31 661,83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791 01 00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+ 31 661,83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791 01 10 00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+ 2 695 553,05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791 01 10 02 01 05 0000 510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+ 2 695 553,05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791 01 10 00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- 2 663 891,22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791 01 10 02 01 05 0000 610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- 2 663 891,22</w:t>
            </w:r>
          </w:p>
        </w:tc>
      </w:tr>
    </w:tbl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sectPr w:rsidR="001A6772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89E"/>
    <w:multiLevelType w:val="hybridMultilevel"/>
    <w:tmpl w:val="688A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805A0"/>
    <w:multiLevelType w:val="hybridMultilevel"/>
    <w:tmpl w:val="34A60C7A"/>
    <w:lvl w:ilvl="0" w:tplc="C3C4E2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01E17"/>
    <w:rsid w:val="00012240"/>
    <w:rsid w:val="000211CB"/>
    <w:rsid w:val="00022128"/>
    <w:rsid w:val="00023BBB"/>
    <w:rsid w:val="00033F98"/>
    <w:rsid w:val="00053A0C"/>
    <w:rsid w:val="00060A2A"/>
    <w:rsid w:val="000878E3"/>
    <w:rsid w:val="00092A57"/>
    <w:rsid w:val="000A271E"/>
    <w:rsid w:val="000B02AD"/>
    <w:rsid w:val="000C0474"/>
    <w:rsid w:val="000D6F75"/>
    <w:rsid w:val="000E0C19"/>
    <w:rsid w:val="000F543E"/>
    <w:rsid w:val="00102557"/>
    <w:rsid w:val="00103A57"/>
    <w:rsid w:val="00115236"/>
    <w:rsid w:val="00123818"/>
    <w:rsid w:val="00134352"/>
    <w:rsid w:val="001A09D0"/>
    <w:rsid w:val="001A105B"/>
    <w:rsid w:val="001A6772"/>
    <w:rsid w:val="001A76AA"/>
    <w:rsid w:val="001B186B"/>
    <w:rsid w:val="001B2542"/>
    <w:rsid w:val="001B2F77"/>
    <w:rsid w:val="001D553B"/>
    <w:rsid w:val="00201749"/>
    <w:rsid w:val="00244449"/>
    <w:rsid w:val="0025371D"/>
    <w:rsid w:val="00265ABD"/>
    <w:rsid w:val="0027719A"/>
    <w:rsid w:val="0028794E"/>
    <w:rsid w:val="002B4290"/>
    <w:rsid w:val="002B7E3B"/>
    <w:rsid w:val="002D3398"/>
    <w:rsid w:val="002D5B93"/>
    <w:rsid w:val="00302FEB"/>
    <w:rsid w:val="00323F64"/>
    <w:rsid w:val="003448D6"/>
    <w:rsid w:val="00372221"/>
    <w:rsid w:val="003726CB"/>
    <w:rsid w:val="00377100"/>
    <w:rsid w:val="003A47F8"/>
    <w:rsid w:val="003D2742"/>
    <w:rsid w:val="003D31B7"/>
    <w:rsid w:val="00456C4F"/>
    <w:rsid w:val="0047322C"/>
    <w:rsid w:val="004A45C8"/>
    <w:rsid w:val="004A6C3A"/>
    <w:rsid w:val="004C43FE"/>
    <w:rsid w:val="00507217"/>
    <w:rsid w:val="00513493"/>
    <w:rsid w:val="00534A22"/>
    <w:rsid w:val="005372D4"/>
    <w:rsid w:val="00546BBA"/>
    <w:rsid w:val="00552668"/>
    <w:rsid w:val="00590E17"/>
    <w:rsid w:val="00591AF5"/>
    <w:rsid w:val="00596302"/>
    <w:rsid w:val="005A00E1"/>
    <w:rsid w:val="005B373E"/>
    <w:rsid w:val="005C18AB"/>
    <w:rsid w:val="005D3473"/>
    <w:rsid w:val="005E55B6"/>
    <w:rsid w:val="005F5F0B"/>
    <w:rsid w:val="00601333"/>
    <w:rsid w:val="0061067E"/>
    <w:rsid w:val="00642F51"/>
    <w:rsid w:val="006643A9"/>
    <w:rsid w:val="00666876"/>
    <w:rsid w:val="00691D47"/>
    <w:rsid w:val="006C2B69"/>
    <w:rsid w:val="00700425"/>
    <w:rsid w:val="007255EE"/>
    <w:rsid w:val="00731C14"/>
    <w:rsid w:val="00751AE8"/>
    <w:rsid w:val="00766695"/>
    <w:rsid w:val="00767C70"/>
    <w:rsid w:val="007772E3"/>
    <w:rsid w:val="00785E5E"/>
    <w:rsid w:val="007A2ACA"/>
    <w:rsid w:val="007A5302"/>
    <w:rsid w:val="007A7BF7"/>
    <w:rsid w:val="007B0AB3"/>
    <w:rsid w:val="007B5469"/>
    <w:rsid w:val="007F23CC"/>
    <w:rsid w:val="00801C1D"/>
    <w:rsid w:val="00806B60"/>
    <w:rsid w:val="008364BF"/>
    <w:rsid w:val="0086314B"/>
    <w:rsid w:val="008A7BD7"/>
    <w:rsid w:val="008D4DE6"/>
    <w:rsid w:val="008D6404"/>
    <w:rsid w:val="008F1BB1"/>
    <w:rsid w:val="008F38FE"/>
    <w:rsid w:val="00942539"/>
    <w:rsid w:val="009668EE"/>
    <w:rsid w:val="00976AE2"/>
    <w:rsid w:val="0098684E"/>
    <w:rsid w:val="0099191E"/>
    <w:rsid w:val="009A6866"/>
    <w:rsid w:val="00A26E81"/>
    <w:rsid w:val="00A276AB"/>
    <w:rsid w:val="00A54ABE"/>
    <w:rsid w:val="00A66FD4"/>
    <w:rsid w:val="00A862D4"/>
    <w:rsid w:val="00AB29E1"/>
    <w:rsid w:val="00AC10E4"/>
    <w:rsid w:val="00AD34BA"/>
    <w:rsid w:val="00AF6AC8"/>
    <w:rsid w:val="00B533E6"/>
    <w:rsid w:val="00B8478B"/>
    <w:rsid w:val="00B87FC3"/>
    <w:rsid w:val="00BA203B"/>
    <w:rsid w:val="00BB12F3"/>
    <w:rsid w:val="00BD4CAF"/>
    <w:rsid w:val="00BD666F"/>
    <w:rsid w:val="00C01FC8"/>
    <w:rsid w:val="00C50F44"/>
    <w:rsid w:val="00C635CB"/>
    <w:rsid w:val="00C945E9"/>
    <w:rsid w:val="00CA0FC7"/>
    <w:rsid w:val="00CC0FA4"/>
    <w:rsid w:val="00CC207C"/>
    <w:rsid w:val="00CD1E21"/>
    <w:rsid w:val="00CD66C8"/>
    <w:rsid w:val="00CD750D"/>
    <w:rsid w:val="00CE0295"/>
    <w:rsid w:val="00CE34AF"/>
    <w:rsid w:val="00CE36F0"/>
    <w:rsid w:val="00D02EA7"/>
    <w:rsid w:val="00D050B7"/>
    <w:rsid w:val="00D12464"/>
    <w:rsid w:val="00D56804"/>
    <w:rsid w:val="00D83284"/>
    <w:rsid w:val="00D9796D"/>
    <w:rsid w:val="00DB0ACA"/>
    <w:rsid w:val="00DB0D2A"/>
    <w:rsid w:val="00DB2F15"/>
    <w:rsid w:val="00DB57B3"/>
    <w:rsid w:val="00DB73D5"/>
    <w:rsid w:val="00DC6E9C"/>
    <w:rsid w:val="00E01DEE"/>
    <w:rsid w:val="00E04523"/>
    <w:rsid w:val="00E10E96"/>
    <w:rsid w:val="00E128C8"/>
    <w:rsid w:val="00E541C5"/>
    <w:rsid w:val="00E7011F"/>
    <w:rsid w:val="00E71126"/>
    <w:rsid w:val="00E77801"/>
    <w:rsid w:val="00E81528"/>
    <w:rsid w:val="00E97DD0"/>
    <w:rsid w:val="00EB2AB8"/>
    <w:rsid w:val="00EC3614"/>
    <w:rsid w:val="00EE6F75"/>
    <w:rsid w:val="00F268E5"/>
    <w:rsid w:val="00F4055D"/>
    <w:rsid w:val="00F408EE"/>
    <w:rsid w:val="00F523BF"/>
    <w:rsid w:val="00F905D6"/>
    <w:rsid w:val="00FA5F8D"/>
    <w:rsid w:val="00FB182A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A68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A6866"/>
    <w:rPr>
      <w:sz w:val="16"/>
      <w:szCs w:val="16"/>
    </w:rPr>
  </w:style>
  <w:style w:type="paragraph" w:customStyle="1" w:styleId="ConsPlusNonformat">
    <w:name w:val="ConsPlusNonformat"/>
    <w:rsid w:val="00B533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6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34954</TotalTime>
  <Pages>11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191</cp:revision>
  <cp:lastPrinted>2018-05-03T09:38:00Z</cp:lastPrinted>
  <dcterms:created xsi:type="dcterms:W3CDTF">2014-10-02T10:24:00Z</dcterms:created>
  <dcterms:modified xsi:type="dcterms:W3CDTF">2018-05-21T06:47:00Z</dcterms:modified>
</cp:coreProperties>
</file>